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0FF9" w14:textId="5361D7A5" w:rsidR="00195EC4" w:rsidRDefault="00195EC4" w:rsidP="00195EC4">
      <w:pPr>
        <w:pStyle w:val="Nadpis1"/>
        <w:spacing w:line="240" w:lineRule="auto"/>
      </w:pPr>
      <w:r w:rsidRPr="00195EC4">
        <w:t>Průvodce k variantám zadání veřejné zakázky</w:t>
      </w:r>
      <w:r>
        <w:t xml:space="preserve"> na instalaci </w:t>
      </w:r>
      <w:r w:rsidR="00AD3462">
        <w:t>FVE</w:t>
      </w:r>
    </w:p>
    <w:p w14:paraId="2903CA86" w14:textId="77777777" w:rsidR="00195EC4" w:rsidRPr="005B5DC7" w:rsidRDefault="00C93F48" w:rsidP="00C93F48">
      <w:pPr>
        <w:jc w:val="both"/>
      </w:pPr>
      <w:r w:rsidRPr="005B5DC7">
        <w:t xml:space="preserve">Vzorové zadávací dokumentace pro veřejné zakázky na instalace FVE jsou koncipovány jako nadlimitní veřejné zakázky na dodávky. I v případě, kdy </w:t>
      </w:r>
      <w:r w:rsidR="00195EC4" w:rsidRPr="005B5DC7">
        <w:t xml:space="preserve">budou </w:t>
      </w:r>
      <w:r w:rsidRPr="005B5DC7">
        <w:t>předmětem veřejné zakázky spolu s dodávkou FVE další služby, např. zpracování studie, projektové dokumentace atd., bude instalace FVE vždy hlavním předmětem plnění</w:t>
      </w:r>
      <w:r w:rsidR="0015571A" w:rsidRPr="005B5DC7">
        <w:t xml:space="preserve">. </w:t>
      </w:r>
    </w:p>
    <w:p w14:paraId="6C6F75DD" w14:textId="641587B3" w:rsidR="00C93F48" w:rsidRPr="005B5DC7" w:rsidRDefault="0015571A" w:rsidP="00C93F48">
      <w:pPr>
        <w:jc w:val="both"/>
      </w:pPr>
      <w:r w:rsidRPr="005B5DC7">
        <w:t>Současně platí, že zadavatel instaluje FVE, aby zajistil dodávky elektrické energie primárně pro svou spotřebu a v konečném důsledku snížení závislosti na velkých výrobcích elektrické energie a následně i pro potřeby obyvatel své obce, plánuje-li rozvoj komunitní energetiky. P</w:t>
      </w:r>
      <w:r w:rsidR="00C93F48" w:rsidRPr="005B5DC7">
        <w:t xml:space="preserve">roto se bude jednat o veřejnou zakázku na dodávky, </w:t>
      </w:r>
      <w:r w:rsidRPr="005B5DC7">
        <w:t>jak vykládá Ministerstvo průmyslu a obchodu</w:t>
      </w:r>
      <w:r w:rsidRPr="005B5DC7">
        <w:rPr>
          <w:rStyle w:val="Znakapoznpodarou"/>
        </w:rPr>
        <w:footnoteReference w:id="1"/>
      </w:r>
      <w:r w:rsidRPr="005B5DC7">
        <w:t xml:space="preserve">. </w:t>
      </w:r>
    </w:p>
    <w:p w14:paraId="1C2AA2DC" w14:textId="0FA70B36" w:rsidR="00F529CA" w:rsidRDefault="00195EC4" w:rsidP="005B5DC7">
      <w:pPr>
        <w:pStyle w:val="Nadpis3"/>
      </w:pPr>
      <w:r>
        <w:t>Vybírejte ze dvou variant</w:t>
      </w:r>
    </w:p>
    <w:p w14:paraId="37E28531" w14:textId="180A5870" w:rsidR="00F529CA" w:rsidRPr="005B5DC7" w:rsidRDefault="00F529CA" w:rsidP="00C93F48">
      <w:pPr>
        <w:jc w:val="both"/>
      </w:pPr>
      <w:r w:rsidRPr="005B5DC7">
        <w:t xml:space="preserve">Předkládáme </w:t>
      </w:r>
      <w:r w:rsidR="00195EC4" w:rsidRPr="005B5DC7">
        <w:t>dvě</w:t>
      </w:r>
      <w:r w:rsidRPr="005B5DC7">
        <w:t xml:space="preserve"> varianty </w:t>
      </w:r>
      <w:r w:rsidR="00D83808" w:rsidRPr="005B5DC7">
        <w:t>zadání veřejné zakázky, ze kterých si můžete vybrat.</w:t>
      </w:r>
      <w:r w:rsidR="008A22EE" w:rsidRPr="005B5DC7">
        <w:t xml:space="preserve"> U variant jsou popsány předpoklady, </w:t>
      </w:r>
      <w:r w:rsidR="002A6E38" w:rsidRPr="005B5DC7">
        <w:t>za kterých tuto variantu zvolit</w:t>
      </w:r>
      <w:r w:rsidR="008A22EE" w:rsidRPr="005B5DC7">
        <w:t>.</w:t>
      </w:r>
      <w:r w:rsidR="00D83808" w:rsidRPr="005B5DC7">
        <w:t xml:space="preserve"> Pro každou variantu je připravena vzorová zadávací dokumentace (včetně příloh) a vzorová smlouv</w:t>
      </w:r>
      <w:r w:rsidR="008A22EE" w:rsidRPr="005B5DC7">
        <w:t>a</w:t>
      </w:r>
      <w:r w:rsidR="00D83808" w:rsidRPr="005B5DC7">
        <w:t xml:space="preserve"> s dodavatelem. </w:t>
      </w:r>
    </w:p>
    <w:p w14:paraId="007882B9" w14:textId="488937D2" w:rsidR="009413A6" w:rsidRPr="005B5DC7" w:rsidRDefault="00D83808" w:rsidP="005B5DC7">
      <w:pPr>
        <w:pStyle w:val="Nadpis2"/>
        <w:rPr>
          <w:sz w:val="32"/>
          <w:szCs w:val="32"/>
        </w:rPr>
      </w:pPr>
      <w:r w:rsidRPr="005B5DC7">
        <w:rPr>
          <w:sz w:val="32"/>
          <w:szCs w:val="32"/>
        </w:rPr>
        <w:t xml:space="preserve">Varianta </w:t>
      </w:r>
      <w:r w:rsidR="009413A6" w:rsidRPr="005B5DC7">
        <w:rPr>
          <w:sz w:val="32"/>
          <w:szCs w:val="32"/>
        </w:rPr>
        <w:t>A</w:t>
      </w:r>
      <w:r w:rsidR="00195EC4" w:rsidRPr="005B5DC7">
        <w:rPr>
          <w:sz w:val="32"/>
          <w:szCs w:val="32"/>
        </w:rPr>
        <w:t xml:space="preserve">: </w:t>
      </w:r>
      <w:r w:rsidR="00203F7D" w:rsidRPr="005B5DC7">
        <w:rPr>
          <w:sz w:val="32"/>
          <w:szCs w:val="32"/>
        </w:rPr>
        <w:t>I</w:t>
      </w:r>
      <w:r w:rsidR="009413A6" w:rsidRPr="005B5DC7">
        <w:rPr>
          <w:sz w:val="32"/>
          <w:szCs w:val="32"/>
        </w:rPr>
        <w:t xml:space="preserve">nstalace </w:t>
      </w:r>
      <w:r w:rsidR="00203F7D" w:rsidRPr="005B5DC7">
        <w:rPr>
          <w:sz w:val="32"/>
          <w:szCs w:val="32"/>
        </w:rPr>
        <w:t xml:space="preserve">FVE </w:t>
      </w:r>
      <w:r w:rsidR="009413A6" w:rsidRPr="005B5DC7">
        <w:rPr>
          <w:sz w:val="32"/>
          <w:szCs w:val="32"/>
        </w:rPr>
        <w:t>na konkrétní střeše</w:t>
      </w:r>
      <w:r w:rsidR="00203F7D" w:rsidRPr="005B5DC7">
        <w:rPr>
          <w:sz w:val="32"/>
          <w:szCs w:val="32"/>
        </w:rPr>
        <w:t xml:space="preserve"> zadavatele</w:t>
      </w:r>
      <w:r w:rsidRPr="005B5DC7">
        <w:rPr>
          <w:sz w:val="32"/>
          <w:szCs w:val="32"/>
        </w:rPr>
        <w:t xml:space="preserve"> </w:t>
      </w:r>
    </w:p>
    <w:p w14:paraId="4D879879" w14:textId="760A8216" w:rsidR="009413A6" w:rsidRPr="00610669" w:rsidRDefault="00D83808" w:rsidP="009413A6">
      <w:pPr>
        <w:jc w:val="both"/>
        <w:rPr>
          <w:rFonts w:cs="Open Sans"/>
          <w:b/>
          <w:bCs/>
        </w:rPr>
      </w:pPr>
      <w:r w:rsidRPr="00610669">
        <w:rPr>
          <w:rFonts w:cs="Open Sans"/>
          <w:b/>
          <w:bCs/>
        </w:rPr>
        <w:t>Předmětem dodávky je</w:t>
      </w:r>
      <w:r w:rsidR="009413A6" w:rsidRPr="00610669">
        <w:rPr>
          <w:rFonts w:cs="Open Sans"/>
          <w:b/>
          <w:bCs/>
        </w:rPr>
        <w:t xml:space="preserve"> </w:t>
      </w:r>
    </w:p>
    <w:p w14:paraId="65F1261F" w14:textId="5FFA8F90" w:rsidR="009413A6" w:rsidRPr="005B5DC7" w:rsidRDefault="009413A6" w:rsidP="00195EC4">
      <w:pPr>
        <w:pStyle w:val="Odstavecseseznamem"/>
        <w:numPr>
          <w:ilvl w:val="0"/>
          <w:numId w:val="4"/>
        </w:numPr>
        <w:jc w:val="both"/>
        <w:rPr>
          <w:rFonts w:cs="Open Sans"/>
        </w:rPr>
      </w:pPr>
      <w:r w:rsidRPr="005B5DC7">
        <w:rPr>
          <w:rFonts w:cs="Open Sans"/>
        </w:rPr>
        <w:t>instalace FVE na střechách vytipovaných staveb vlastněných zadavatelem</w:t>
      </w:r>
      <w:r w:rsidR="00203F7D" w:rsidRPr="005B5DC7">
        <w:rPr>
          <w:rFonts w:cs="Open Sans"/>
        </w:rPr>
        <w:t>, uvedení FVE do provozu</w:t>
      </w:r>
      <w:r w:rsidRPr="005B5DC7">
        <w:rPr>
          <w:rFonts w:cs="Open Sans"/>
        </w:rPr>
        <w:t xml:space="preserve"> a předání zadavateli, který poskytne </w:t>
      </w:r>
      <w:r w:rsidR="00431759">
        <w:rPr>
          <w:rFonts w:cs="Open Sans"/>
        </w:rPr>
        <w:t>d</w:t>
      </w:r>
      <w:r w:rsidRPr="005B5DC7">
        <w:rPr>
          <w:rFonts w:cs="Open Sans"/>
        </w:rPr>
        <w:t>odavateli odpovídající peněžité protiplnění</w:t>
      </w:r>
      <w:r w:rsidR="00AD3462">
        <w:rPr>
          <w:rFonts w:cs="Open Sans"/>
        </w:rPr>
        <w:t>,</w:t>
      </w:r>
      <w:r w:rsidRPr="005B5DC7">
        <w:rPr>
          <w:rFonts w:cs="Open Sans"/>
        </w:rPr>
        <w:t xml:space="preserve"> </w:t>
      </w:r>
    </w:p>
    <w:p w14:paraId="6F50526B" w14:textId="1E3B88BD" w:rsidR="009413A6" w:rsidRPr="005B5DC7" w:rsidRDefault="009413A6" w:rsidP="00195EC4">
      <w:pPr>
        <w:pStyle w:val="Odstavecseseznamem"/>
        <w:numPr>
          <w:ilvl w:val="0"/>
          <w:numId w:val="4"/>
        </w:numPr>
        <w:jc w:val="both"/>
        <w:rPr>
          <w:rFonts w:cs="Open Sans"/>
        </w:rPr>
      </w:pPr>
      <w:r w:rsidRPr="005B5DC7">
        <w:rPr>
          <w:rFonts w:cs="Open Sans"/>
        </w:rPr>
        <w:t>instalovat a uvést do provozu FVE na střechách budov tak, aby zadavatel provozoval funkční FVE, spotřebovával elektřinu vyráběnou v FVE primárně přímým vedením a případné přebytky dodával do sítě, a zajistil si tak větší míru energetické nezávislosti</w:t>
      </w:r>
      <w:r w:rsidR="00203F7D" w:rsidRPr="005B5DC7">
        <w:rPr>
          <w:rFonts w:cs="Open Sans"/>
        </w:rPr>
        <w:t>.</w:t>
      </w:r>
    </w:p>
    <w:p w14:paraId="4A325E70" w14:textId="0C2D7890" w:rsidR="00203F7D" w:rsidRPr="00195EC4" w:rsidRDefault="00F529CA" w:rsidP="005B5DC7">
      <w:pPr>
        <w:pStyle w:val="Nadpis3"/>
      </w:pPr>
      <w:r w:rsidRPr="00195EC4">
        <w:t>Tato varianta je vhodná v situaci, kdy</w:t>
      </w:r>
      <w:r w:rsidR="00203F7D" w:rsidRPr="00195EC4">
        <w:t xml:space="preserve"> zadavatel</w:t>
      </w:r>
      <w:r w:rsidRPr="00195EC4">
        <w:t xml:space="preserve"> předem</w:t>
      </w:r>
    </w:p>
    <w:p w14:paraId="5C84D17D" w14:textId="56732726" w:rsidR="00203F7D" w:rsidRPr="005B5DC7" w:rsidRDefault="00203F7D" w:rsidP="00195EC4">
      <w:pPr>
        <w:pStyle w:val="Odstavecseseznamem"/>
        <w:numPr>
          <w:ilvl w:val="0"/>
          <w:numId w:val="5"/>
        </w:numPr>
        <w:jc w:val="both"/>
        <w:rPr>
          <w:rFonts w:cs="Open Sans"/>
        </w:rPr>
      </w:pPr>
      <w:r w:rsidRPr="005B5DC7">
        <w:rPr>
          <w:rFonts w:cs="Open Sans"/>
        </w:rPr>
        <w:t>realizoval potřebné kroky předprojektové fáze (ověřil statiku i stav střechy)</w:t>
      </w:r>
      <w:r w:rsidR="00AD3462">
        <w:rPr>
          <w:rFonts w:cs="Open Sans"/>
        </w:rPr>
        <w:t>;</w:t>
      </w:r>
    </w:p>
    <w:p w14:paraId="77AFEDC0" w14:textId="53CA0C0B" w:rsidR="00203F7D" w:rsidRPr="005B5DC7" w:rsidRDefault="00203F7D" w:rsidP="00195EC4">
      <w:pPr>
        <w:pStyle w:val="Odstavecseseznamem"/>
        <w:numPr>
          <w:ilvl w:val="0"/>
          <w:numId w:val="5"/>
        </w:numPr>
        <w:jc w:val="both"/>
        <w:rPr>
          <w:rFonts w:cs="Open Sans"/>
        </w:rPr>
      </w:pPr>
      <w:r w:rsidRPr="005B5DC7">
        <w:rPr>
          <w:rFonts w:cs="Open Sans"/>
        </w:rPr>
        <w:t>zajistil případné úpravy za účelem umožnění realizace</w:t>
      </w:r>
      <w:r w:rsidR="00AD3462">
        <w:rPr>
          <w:rFonts w:cs="Open Sans"/>
        </w:rPr>
        <w:t>,</w:t>
      </w:r>
    </w:p>
    <w:p w14:paraId="022251C3" w14:textId="6562DEB5" w:rsidR="00203F7D" w:rsidRPr="005B5DC7" w:rsidRDefault="00203F7D" w:rsidP="00195EC4">
      <w:pPr>
        <w:pStyle w:val="Odstavecseseznamem"/>
        <w:numPr>
          <w:ilvl w:val="0"/>
          <w:numId w:val="5"/>
        </w:numPr>
        <w:jc w:val="both"/>
        <w:rPr>
          <w:rFonts w:cs="Open Sans"/>
        </w:rPr>
      </w:pPr>
      <w:r w:rsidRPr="005B5DC7">
        <w:rPr>
          <w:rFonts w:cs="Open Sans"/>
        </w:rPr>
        <w:t>zajistil kompletní projektovou dokumentaci a v případě nutnosti i potřebná stanoviska dotčených orgánů a stavebního úřadu</w:t>
      </w:r>
      <w:r w:rsidR="00AD3462">
        <w:rPr>
          <w:rFonts w:cs="Open Sans"/>
        </w:rPr>
        <w:t>.</w:t>
      </w:r>
    </w:p>
    <w:p w14:paraId="46FF3F64" w14:textId="77777777" w:rsidR="00A576B3" w:rsidRDefault="00A576B3" w:rsidP="009413A6">
      <w:pPr>
        <w:shd w:val="clear" w:color="auto" w:fill="FFFFFF" w:themeFill="background1"/>
        <w:jc w:val="both"/>
      </w:pPr>
    </w:p>
    <w:p w14:paraId="456CA8FA" w14:textId="77777777" w:rsidR="00A576B3" w:rsidRDefault="00A576B3" w:rsidP="009413A6">
      <w:pPr>
        <w:shd w:val="clear" w:color="auto" w:fill="FFFFFF" w:themeFill="background1"/>
        <w:jc w:val="both"/>
      </w:pPr>
    </w:p>
    <w:p w14:paraId="7D34380D" w14:textId="6EF68DCE" w:rsidR="00B3295C" w:rsidRDefault="00B3295C" w:rsidP="00610669">
      <w:pPr>
        <w:pStyle w:val="Nadpis3"/>
      </w:pPr>
      <w:r>
        <w:lastRenderedPageBreak/>
        <w:t>Naše doporučení</w:t>
      </w:r>
    </w:p>
    <w:p w14:paraId="7776C6EF" w14:textId="4FE9EA7E" w:rsidR="009413A6" w:rsidRPr="005B5DC7" w:rsidRDefault="00203F7D" w:rsidP="009413A6">
      <w:pPr>
        <w:shd w:val="clear" w:color="auto" w:fill="FFFFFF" w:themeFill="background1"/>
        <w:jc w:val="both"/>
      </w:pPr>
      <w:r w:rsidRPr="005B5DC7">
        <w:t xml:space="preserve">V tom případě doporučujeme zadat zakázku v otevřeném řízení (ZD pod názvem </w:t>
      </w:r>
      <w:r w:rsidR="003F1F93">
        <w:rPr>
          <w:shd w:val="clear" w:color="auto" w:fill="FFE599" w:themeFill="accent4" w:themeFillTint="66"/>
        </w:rPr>
        <w:t>Výzva_</w:t>
      </w:r>
      <w:r w:rsidRPr="00610669">
        <w:rPr>
          <w:shd w:val="clear" w:color="auto" w:fill="FFE599" w:themeFill="accent4" w:themeFillTint="66"/>
        </w:rPr>
        <w:t>o</w:t>
      </w:r>
      <w:r w:rsidRPr="00610669">
        <w:rPr>
          <w:shd w:val="clear" w:color="auto" w:fill="FFE599" w:themeFill="accent4" w:themeFillTint="66"/>
        </w:rPr>
        <w:t>tevřené řízení_k nadlimitní veřejné zakázce_instalační společnost</w:t>
      </w:r>
      <w:r w:rsidRPr="00610669">
        <w:t>).</w:t>
      </w:r>
    </w:p>
    <w:p w14:paraId="1EDE24DF" w14:textId="22836A52" w:rsidR="00203F7D" w:rsidRDefault="00203F7D" w:rsidP="00203F7D">
      <w:pPr>
        <w:jc w:val="both"/>
      </w:pPr>
      <w:r w:rsidRPr="005B5DC7">
        <w:t>Pokud by předchozí otevřené řízení bylo zrušeno z důvodu, že se do řízení nepřihlásil žádný účastník</w:t>
      </w:r>
      <w:r w:rsidR="00C93F48" w:rsidRPr="005B5DC7">
        <w:t xml:space="preserve">, lze zakázku zadat v jednacím řízení s uveřejněním (ZD pod názvem </w:t>
      </w:r>
      <w:r w:rsidR="00C93F48" w:rsidRPr="005B5DC7">
        <w:rPr>
          <w:shd w:val="clear" w:color="auto" w:fill="FFE599" w:themeFill="accent4" w:themeFillTint="66"/>
        </w:rPr>
        <w:t>Výzva_JŘSU_k nadlimitní veřejné zakázce_instalační společnost</w:t>
      </w:r>
      <w:r w:rsidR="00C93F48" w:rsidRPr="005B5DC7">
        <w:t>)</w:t>
      </w:r>
      <w:r w:rsidRPr="005B5DC7">
        <w:t>.</w:t>
      </w:r>
    </w:p>
    <w:p w14:paraId="26928496" w14:textId="0C173C99" w:rsidR="00A63893" w:rsidRPr="005B5DC7" w:rsidRDefault="00A63893" w:rsidP="00203F7D">
      <w:pPr>
        <w:jc w:val="both"/>
      </w:pPr>
      <w:r>
        <w:t xml:space="preserve">Více viz následující strana: </w:t>
      </w:r>
      <w:r w:rsidRPr="00A63893">
        <w:t>Výběr zadávacího řízení ve variantě A</w:t>
      </w:r>
      <w:r>
        <w:t>.</w:t>
      </w:r>
    </w:p>
    <w:p w14:paraId="23C61EA1" w14:textId="2C8773DD" w:rsidR="00C93F48" w:rsidRDefault="00C93F48" w:rsidP="00203F7D">
      <w:pPr>
        <w:jc w:val="both"/>
        <w:rPr>
          <w:shd w:val="clear" w:color="auto" w:fill="FFE599" w:themeFill="accent4" w:themeFillTint="66"/>
        </w:rPr>
      </w:pPr>
      <w:r w:rsidRPr="005B5DC7">
        <w:t>Vzor smlouvy k uzavření s dodavatelem FVE najdete v dokumentu pod názvem</w:t>
      </w:r>
      <w:r w:rsidR="00BF69DC">
        <w:t xml:space="preserve"> </w:t>
      </w:r>
      <w:r w:rsidRPr="005B5DC7">
        <w:rPr>
          <w:shd w:val="clear" w:color="auto" w:fill="FFE599" w:themeFill="accent4" w:themeFillTint="66"/>
        </w:rPr>
        <w:t>Smlouva o realizaci FVE na střechách budov</w:t>
      </w:r>
      <w:r w:rsidR="0055175B">
        <w:rPr>
          <w:shd w:val="clear" w:color="auto" w:fill="FFE599" w:themeFill="accent4" w:themeFillTint="66"/>
        </w:rPr>
        <w:t>.</w:t>
      </w:r>
    </w:p>
    <w:p w14:paraId="413B6E66" w14:textId="77777777" w:rsidR="00AD3462" w:rsidRPr="005B5DC7" w:rsidRDefault="00AD3462" w:rsidP="00203F7D">
      <w:pPr>
        <w:jc w:val="both"/>
      </w:pPr>
    </w:p>
    <w:p w14:paraId="22BAA69A" w14:textId="5C3AF678" w:rsidR="009413A6" w:rsidRPr="005B5DC7" w:rsidRDefault="00D83808" w:rsidP="005B5DC7">
      <w:pPr>
        <w:pStyle w:val="Nadpis2"/>
        <w:rPr>
          <w:sz w:val="32"/>
          <w:szCs w:val="32"/>
        </w:rPr>
      </w:pPr>
      <w:r w:rsidRPr="005B5DC7">
        <w:rPr>
          <w:sz w:val="32"/>
          <w:szCs w:val="32"/>
        </w:rPr>
        <w:t xml:space="preserve">Varianta </w:t>
      </w:r>
      <w:r w:rsidR="009413A6" w:rsidRPr="005B5DC7">
        <w:rPr>
          <w:sz w:val="32"/>
          <w:szCs w:val="32"/>
        </w:rPr>
        <w:t>B</w:t>
      </w:r>
      <w:r w:rsidR="00195EC4" w:rsidRPr="005B5DC7">
        <w:rPr>
          <w:sz w:val="32"/>
          <w:szCs w:val="32"/>
        </w:rPr>
        <w:t xml:space="preserve">: </w:t>
      </w:r>
      <w:r w:rsidR="009413A6" w:rsidRPr="005B5DC7">
        <w:rPr>
          <w:sz w:val="32"/>
          <w:szCs w:val="32"/>
        </w:rPr>
        <w:t>Design &amp; Build</w:t>
      </w:r>
    </w:p>
    <w:p w14:paraId="350DBBE3" w14:textId="34E76BE7" w:rsidR="009413A6" w:rsidRPr="00610669" w:rsidRDefault="00DB3CFE" w:rsidP="009413A6">
      <w:pPr>
        <w:rPr>
          <w:rFonts w:cs="Open Sans"/>
          <w:b/>
          <w:bCs/>
        </w:rPr>
      </w:pPr>
      <w:r w:rsidRPr="00610669">
        <w:rPr>
          <w:rFonts w:cs="Open Sans"/>
          <w:b/>
          <w:bCs/>
        </w:rPr>
        <w:t xml:space="preserve">Předmětem </w:t>
      </w:r>
      <w:r w:rsidR="00D83808" w:rsidRPr="00610669">
        <w:rPr>
          <w:rFonts w:cs="Open Sans"/>
          <w:b/>
          <w:bCs/>
        </w:rPr>
        <w:t xml:space="preserve">dodávky </w:t>
      </w:r>
      <w:r w:rsidR="009413A6" w:rsidRPr="00610669">
        <w:rPr>
          <w:rFonts w:cs="Open Sans"/>
          <w:b/>
          <w:bCs/>
        </w:rPr>
        <w:t xml:space="preserve">je </w:t>
      </w:r>
    </w:p>
    <w:p w14:paraId="6AEDB686" w14:textId="1A2C77A7" w:rsidR="009413A6" w:rsidRPr="00A576B3" w:rsidRDefault="009413A6" w:rsidP="00A576B3">
      <w:pPr>
        <w:pStyle w:val="Odstavecseseznamem"/>
        <w:numPr>
          <w:ilvl w:val="0"/>
          <w:numId w:val="7"/>
        </w:numPr>
        <w:jc w:val="both"/>
        <w:rPr>
          <w:rFonts w:cs="Open Sans"/>
        </w:rPr>
      </w:pPr>
      <w:r w:rsidRPr="00A576B3">
        <w:rPr>
          <w:rFonts w:cs="Open Sans"/>
        </w:rPr>
        <w:t xml:space="preserve">nalezení optimálního řešení včetně konkrétních parametrů FVE pro instalaci na střechách vytipovaných staveb vlastněných zadavatelem a </w:t>
      </w:r>
    </w:p>
    <w:p w14:paraId="3C802253" w14:textId="3EE772EB" w:rsidR="009413A6" w:rsidRPr="00A576B3" w:rsidRDefault="009413A6" w:rsidP="00A576B3">
      <w:pPr>
        <w:pStyle w:val="Odstavecseseznamem"/>
        <w:numPr>
          <w:ilvl w:val="0"/>
          <w:numId w:val="7"/>
        </w:numPr>
        <w:jc w:val="both"/>
        <w:rPr>
          <w:rFonts w:cs="Open Sans"/>
        </w:rPr>
      </w:pPr>
      <w:r w:rsidRPr="00A576B3">
        <w:rPr>
          <w:rFonts w:cs="Open Sans"/>
        </w:rPr>
        <w:t xml:space="preserve">navazující realizace vybraným dodavatelem, </w:t>
      </w:r>
    </w:p>
    <w:p w14:paraId="1AB19682" w14:textId="6F94910B" w:rsidR="009413A6" w:rsidRPr="00A576B3" w:rsidRDefault="009413A6" w:rsidP="00A576B3">
      <w:pPr>
        <w:pStyle w:val="Odstavecseseznamem"/>
        <w:numPr>
          <w:ilvl w:val="0"/>
          <w:numId w:val="7"/>
        </w:numPr>
        <w:jc w:val="both"/>
        <w:rPr>
          <w:rFonts w:cs="Open Sans"/>
        </w:rPr>
      </w:pPr>
      <w:r w:rsidRPr="00A576B3">
        <w:rPr>
          <w:rFonts w:cs="Open Sans"/>
        </w:rPr>
        <w:t xml:space="preserve">a to metodou „navrhni a postav“ neboli „design &amp; build“, </w:t>
      </w:r>
    </w:p>
    <w:p w14:paraId="29E7B03A" w14:textId="15955F16" w:rsidR="009413A6" w:rsidRPr="00A576B3" w:rsidRDefault="009413A6" w:rsidP="00A576B3">
      <w:pPr>
        <w:pStyle w:val="Odstavecseseznamem"/>
        <w:numPr>
          <w:ilvl w:val="0"/>
          <w:numId w:val="7"/>
        </w:numPr>
        <w:jc w:val="both"/>
        <w:rPr>
          <w:rFonts w:cs="Open Sans"/>
        </w:rPr>
      </w:pPr>
      <w:r w:rsidRPr="00A576B3">
        <w:rPr>
          <w:rFonts w:cs="Open Sans"/>
        </w:rPr>
        <w:t xml:space="preserve">předání zadavateli do vlastnictví po uvedení do provozu, </w:t>
      </w:r>
    </w:p>
    <w:p w14:paraId="386060FC" w14:textId="6E12BAA5" w:rsidR="009413A6" w:rsidRPr="00A576B3" w:rsidRDefault="009413A6" w:rsidP="00A576B3">
      <w:pPr>
        <w:pStyle w:val="Odstavecseseznamem"/>
        <w:numPr>
          <w:ilvl w:val="0"/>
          <w:numId w:val="7"/>
        </w:numPr>
        <w:jc w:val="both"/>
        <w:rPr>
          <w:rFonts w:cs="Open Sans"/>
        </w:rPr>
      </w:pPr>
      <w:r w:rsidRPr="00A576B3">
        <w:rPr>
          <w:rFonts w:cs="Open Sans"/>
        </w:rPr>
        <w:t xml:space="preserve">zajištění odpovídajících záruk zadavateli. </w:t>
      </w:r>
    </w:p>
    <w:p w14:paraId="2DD82CB4" w14:textId="77777777" w:rsidR="00D83808" w:rsidRPr="00C93F48" w:rsidRDefault="00D83808" w:rsidP="00A576B3">
      <w:pPr>
        <w:pStyle w:val="Nadpis3"/>
      </w:pPr>
      <w:r>
        <w:t>Tato varianta je vhodná v situaci, kdy</w:t>
      </w:r>
      <w:r w:rsidRPr="00C93F48">
        <w:t xml:space="preserve"> zadavatel</w:t>
      </w:r>
      <w:r>
        <w:t xml:space="preserve"> předem</w:t>
      </w:r>
    </w:p>
    <w:p w14:paraId="30CF788D" w14:textId="6651AB2F" w:rsidR="00C93F48" w:rsidRPr="00A576B3" w:rsidRDefault="00C93F48" w:rsidP="00A576B3">
      <w:pPr>
        <w:pStyle w:val="Odstavecseseznamem"/>
        <w:numPr>
          <w:ilvl w:val="0"/>
          <w:numId w:val="8"/>
        </w:numPr>
        <w:jc w:val="both"/>
        <w:rPr>
          <w:rFonts w:cs="Open Sans"/>
        </w:rPr>
      </w:pPr>
      <w:r w:rsidRPr="00A576B3">
        <w:rPr>
          <w:rFonts w:cs="Open Sans"/>
        </w:rPr>
        <w:t>dosud nerealizoval potřebné kroky předprojektové fáze</w:t>
      </w:r>
      <w:r w:rsidR="00AD3462">
        <w:rPr>
          <w:rFonts w:cs="Open Sans"/>
        </w:rPr>
        <w:t>,</w:t>
      </w:r>
    </w:p>
    <w:p w14:paraId="088E19D5" w14:textId="79C42E3D" w:rsidR="00C93F48" w:rsidRPr="00A576B3" w:rsidRDefault="00C93F48" w:rsidP="00A576B3">
      <w:pPr>
        <w:pStyle w:val="Odstavecseseznamem"/>
        <w:numPr>
          <w:ilvl w:val="0"/>
          <w:numId w:val="8"/>
        </w:numPr>
        <w:jc w:val="both"/>
        <w:rPr>
          <w:rFonts w:cs="Open Sans"/>
        </w:rPr>
      </w:pPr>
      <w:r w:rsidRPr="00A576B3">
        <w:rPr>
          <w:rFonts w:cs="Open Sans"/>
        </w:rPr>
        <w:t>nezajistil ani přípravu ani projektovou dokumentaci a požaduje po dodavateli, aby pro něj vše potřebné zajistil</w:t>
      </w:r>
      <w:r w:rsidR="00AD3462">
        <w:rPr>
          <w:rFonts w:cs="Open Sans"/>
        </w:rPr>
        <w:t>.</w:t>
      </w:r>
    </w:p>
    <w:p w14:paraId="04AFFB12" w14:textId="625BF75E" w:rsidR="00B3295C" w:rsidRDefault="00B3295C" w:rsidP="00610669">
      <w:pPr>
        <w:pStyle w:val="Nadpis3"/>
      </w:pPr>
      <w:r>
        <w:t>Naše doporučení</w:t>
      </w:r>
    </w:p>
    <w:p w14:paraId="4E81B880" w14:textId="38712991" w:rsidR="00C93F48" w:rsidRPr="00A576B3" w:rsidRDefault="00C93F48" w:rsidP="00C93F48">
      <w:pPr>
        <w:shd w:val="clear" w:color="auto" w:fill="FFFFFF" w:themeFill="background1"/>
        <w:jc w:val="both"/>
      </w:pPr>
      <w:r w:rsidRPr="00A576B3">
        <w:t xml:space="preserve">V tom případě doporučujeme zadat zakázku v jednacím řízení s uveřejněním (ZD pod názvem </w:t>
      </w:r>
      <w:r w:rsidRPr="00A576B3">
        <w:rPr>
          <w:shd w:val="clear" w:color="auto" w:fill="FFE599" w:themeFill="accent4" w:themeFillTint="66"/>
        </w:rPr>
        <w:t>Výzva_JŘSU_k nadlimitní veřejné zakázce_design and build</w:t>
      </w:r>
      <w:r w:rsidRPr="00A576B3">
        <w:t xml:space="preserve">). Vycházíme z toho, že dodavatel navrhne řešení instalace, případně využití více objektů zadavatele, jako součást plnění veřejné zakázky. </w:t>
      </w:r>
    </w:p>
    <w:p w14:paraId="3F8C2BD2" w14:textId="4368AE01" w:rsidR="009413A6" w:rsidRDefault="00C93F48" w:rsidP="005C26DF">
      <w:pPr>
        <w:jc w:val="both"/>
        <w:rPr>
          <w:shd w:val="clear" w:color="auto" w:fill="FFE599" w:themeFill="accent4" w:themeFillTint="66"/>
        </w:rPr>
      </w:pPr>
      <w:r w:rsidRPr="00A576B3">
        <w:t xml:space="preserve">Vzor smlouvy k uzavření s dodavatelem FVE najdete v dokumentu pod názvem </w:t>
      </w:r>
      <w:r w:rsidRPr="00A576B3">
        <w:rPr>
          <w:shd w:val="clear" w:color="auto" w:fill="FFE599" w:themeFill="accent4" w:themeFillTint="66"/>
        </w:rPr>
        <w:t>Smlouva o realizaci fotovoltaických elektráren na střechách budov metodou dodávky</w:t>
      </w:r>
      <w:r w:rsidR="00AD3462">
        <w:rPr>
          <w:shd w:val="clear" w:color="auto" w:fill="FFE599" w:themeFill="accent4" w:themeFillTint="66"/>
        </w:rPr>
        <w:t>.</w:t>
      </w:r>
    </w:p>
    <w:p w14:paraId="48D6DE50" w14:textId="761B8763" w:rsidR="00A576B3" w:rsidRDefault="00A576B3" w:rsidP="005C26DF">
      <w:pPr>
        <w:jc w:val="both"/>
        <w:rPr>
          <w:shd w:val="clear" w:color="auto" w:fill="FFE599" w:themeFill="accent4" w:themeFillTint="66"/>
        </w:rPr>
      </w:pPr>
    </w:p>
    <w:p w14:paraId="1925E97D" w14:textId="5E7B1216" w:rsidR="00A576B3" w:rsidRDefault="00A576B3" w:rsidP="005C26DF">
      <w:pPr>
        <w:jc w:val="both"/>
        <w:rPr>
          <w:shd w:val="clear" w:color="auto" w:fill="FFE599" w:themeFill="accent4" w:themeFillTint="66"/>
        </w:rPr>
      </w:pPr>
    </w:p>
    <w:p w14:paraId="3271C03E" w14:textId="50E8D3BA" w:rsidR="00A576B3" w:rsidRDefault="00A576B3" w:rsidP="005C26DF">
      <w:pPr>
        <w:jc w:val="both"/>
        <w:rPr>
          <w:shd w:val="clear" w:color="auto" w:fill="FFE599" w:themeFill="accent4" w:themeFillTint="66"/>
        </w:rPr>
      </w:pPr>
    </w:p>
    <w:p w14:paraId="0F0F722C" w14:textId="5E9BAF2A" w:rsidR="00A576B3" w:rsidRDefault="00A576B3" w:rsidP="005C26DF">
      <w:pPr>
        <w:jc w:val="both"/>
        <w:rPr>
          <w:shd w:val="clear" w:color="auto" w:fill="FFE599" w:themeFill="accent4" w:themeFillTint="66"/>
        </w:rPr>
      </w:pPr>
    </w:p>
    <w:p w14:paraId="159BCC68" w14:textId="14FD65B6" w:rsidR="00A576B3" w:rsidRDefault="00A576B3" w:rsidP="005C26DF">
      <w:pPr>
        <w:jc w:val="both"/>
        <w:rPr>
          <w:shd w:val="clear" w:color="auto" w:fill="FFE599" w:themeFill="accent4" w:themeFillTint="66"/>
        </w:rPr>
      </w:pPr>
    </w:p>
    <w:p w14:paraId="4BD3110C" w14:textId="2529C999" w:rsidR="003B5666" w:rsidRPr="001046DA" w:rsidRDefault="00D83808" w:rsidP="00A63893">
      <w:pPr>
        <w:pStyle w:val="Nadpis2"/>
      </w:pPr>
      <w:r>
        <w:lastRenderedPageBreak/>
        <w:t xml:space="preserve">Výběr zadávacího řízení </w:t>
      </w:r>
      <w:r w:rsidR="00A63893">
        <w:t>ve variantě A</w:t>
      </w:r>
    </w:p>
    <w:p w14:paraId="31C3E7A6" w14:textId="094A8C3B" w:rsidR="005C26DF" w:rsidRPr="00AC76C5" w:rsidRDefault="00704D0A" w:rsidP="005C26DF">
      <w:pPr>
        <w:jc w:val="both"/>
      </w:pPr>
      <w:r w:rsidRPr="00AC76C5">
        <w:t>Vzorov</w:t>
      </w:r>
      <w:r w:rsidR="005C26DF" w:rsidRPr="00AC76C5">
        <w:t>á</w:t>
      </w:r>
      <w:r w:rsidRPr="00AC76C5">
        <w:t xml:space="preserve"> zadávací dokumentac</w:t>
      </w:r>
      <w:r w:rsidR="005C26DF" w:rsidRPr="00AC76C5">
        <w:t>e</w:t>
      </w:r>
      <w:r w:rsidR="00D83808" w:rsidRPr="00AC76C5">
        <w:t xml:space="preserve"> u varianty A</w:t>
      </w:r>
      <w:r w:rsidR="005C26DF" w:rsidRPr="00AC76C5">
        <w:t xml:space="preserve"> obsahuje dvě </w:t>
      </w:r>
      <w:r w:rsidR="00AC76C5" w:rsidRPr="00AC76C5">
        <w:t>možnosti</w:t>
      </w:r>
      <w:r w:rsidR="005C26DF" w:rsidRPr="00AC76C5">
        <w:t xml:space="preserve"> zadávacího řízení. </w:t>
      </w:r>
    </w:p>
    <w:p w14:paraId="01EEBD60" w14:textId="3EE3B802" w:rsidR="00A63893" w:rsidRPr="00AC76C5" w:rsidRDefault="00A63893" w:rsidP="00A576B3">
      <w:pPr>
        <w:pStyle w:val="Odstavecseseznamem"/>
        <w:numPr>
          <w:ilvl w:val="0"/>
          <w:numId w:val="9"/>
        </w:numPr>
        <w:jc w:val="both"/>
      </w:pPr>
      <w:r w:rsidRPr="00AC76C5">
        <w:t>zadávací dokumentaci pro otevřené řízení</w:t>
      </w:r>
    </w:p>
    <w:p w14:paraId="125E29FC" w14:textId="07CAA0BE" w:rsidR="00704D0A" w:rsidRPr="00AC76C5" w:rsidRDefault="00882F8F" w:rsidP="00A63893">
      <w:pPr>
        <w:pStyle w:val="Odstavecseseznamem"/>
        <w:numPr>
          <w:ilvl w:val="0"/>
          <w:numId w:val="9"/>
        </w:numPr>
        <w:jc w:val="both"/>
      </w:pPr>
      <w:r w:rsidRPr="00AC76C5">
        <w:t xml:space="preserve">výzvu pro </w:t>
      </w:r>
      <w:r w:rsidR="005C26DF" w:rsidRPr="00AC76C5">
        <w:t xml:space="preserve">jednací řízení s uveřejněním </w:t>
      </w:r>
    </w:p>
    <w:tbl>
      <w:tblPr>
        <w:tblStyle w:val="Mkatabulky"/>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505"/>
        <w:gridCol w:w="4507"/>
      </w:tblGrid>
      <w:tr w:rsidR="00882F8F" w14:paraId="0E3A6C0B" w14:textId="77777777" w:rsidTr="0034763B">
        <w:tc>
          <w:tcPr>
            <w:tcW w:w="4531" w:type="dxa"/>
            <w:shd w:val="clear" w:color="auto" w:fill="FFE599" w:themeFill="accent4" w:themeFillTint="66"/>
          </w:tcPr>
          <w:p w14:paraId="585D2F41" w14:textId="5E3E3E4A" w:rsidR="00882F8F" w:rsidRPr="0034763B" w:rsidRDefault="00882F8F" w:rsidP="0034763B">
            <w:pPr>
              <w:spacing w:before="120" w:after="120"/>
              <w:jc w:val="center"/>
              <w:rPr>
                <w:b/>
                <w:bCs/>
              </w:rPr>
            </w:pPr>
            <w:r w:rsidRPr="0034763B">
              <w:rPr>
                <w:b/>
                <w:bCs/>
              </w:rPr>
              <w:t>OTEVŘENÉ ŘÍZENÍ</w:t>
            </w:r>
          </w:p>
        </w:tc>
        <w:tc>
          <w:tcPr>
            <w:tcW w:w="4531" w:type="dxa"/>
            <w:shd w:val="clear" w:color="auto" w:fill="FFE599" w:themeFill="accent4" w:themeFillTint="66"/>
          </w:tcPr>
          <w:p w14:paraId="09EAC2A8" w14:textId="2C8DA964" w:rsidR="00882F8F" w:rsidRPr="0034763B" w:rsidRDefault="00882F8F" w:rsidP="0034763B">
            <w:pPr>
              <w:spacing w:before="120" w:after="120"/>
              <w:jc w:val="center"/>
              <w:rPr>
                <w:b/>
                <w:bCs/>
              </w:rPr>
            </w:pPr>
            <w:r w:rsidRPr="0034763B">
              <w:rPr>
                <w:b/>
                <w:bCs/>
              </w:rPr>
              <w:t>JEDNACÍ ŘÍZENÍ S UVEŘEJNĚNÍM</w:t>
            </w:r>
          </w:p>
        </w:tc>
      </w:tr>
      <w:tr w:rsidR="00882F8F" w14:paraId="68EDDFA9" w14:textId="77777777" w:rsidTr="0034763B">
        <w:tc>
          <w:tcPr>
            <w:tcW w:w="4531" w:type="dxa"/>
          </w:tcPr>
          <w:p w14:paraId="3A8C611C" w14:textId="77777777" w:rsidR="00882F8F" w:rsidRPr="00AC76C5" w:rsidRDefault="00882F8F" w:rsidP="00B3295C">
            <w:pPr>
              <w:rPr>
                <w:sz w:val="18"/>
                <w:szCs w:val="18"/>
              </w:rPr>
            </w:pPr>
            <w:r w:rsidRPr="00AC76C5">
              <w:rPr>
                <w:sz w:val="18"/>
                <w:szCs w:val="18"/>
              </w:rPr>
              <w:t>Otevřené řízení může zadavatel využít vždy, když má jasno v tom, jak definovat zadávací podmínky.</w:t>
            </w:r>
          </w:p>
          <w:p w14:paraId="1FF5703B" w14:textId="77777777" w:rsidR="00882F8F" w:rsidRPr="00AC76C5" w:rsidRDefault="00882F8F" w:rsidP="00B3295C">
            <w:pPr>
              <w:pStyle w:val="l4"/>
              <w:spacing w:before="120" w:beforeAutospacing="0" w:after="120" w:afterAutospacing="0"/>
              <w:rPr>
                <w:rFonts w:ascii="Open Sans" w:hAnsi="Open Sans" w:cs="Open Sans"/>
                <w:sz w:val="18"/>
                <w:szCs w:val="18"/>
              </w:rPr>
            </w:pPr>
            <w:r w:rsidRPr="00AC76C5">
              <w:rPr>
                <w:rFonts w:ascii="Open Sans" w:hAnsi="Open Sans" w:cs="Open Sans"/>
                <w:sz w:val="18"/>
                <w:szCs w:val="18"/>
              </w:rPr>
              <w:t>Zadavatel nesmí s účastníky zadávacího řízení o podaných nabídkách jednat.</w:t>
            </w:r>
          </w:p>
          <w:p w14:paraId="25DF4DCB" w14:textId="09BA26FF" w:rsidR="00882F8F" w:rsidRPr="00AC76C5" w:rsidRDefault="00882F8F" w:rsidP="00B3295C">
            <w:pPr>
              <w:pStyle w:val="l4"/>
              <w:spacing w:before="120" w:beforeAutospacing="0" w:after="120" w:afterAutospacing="0"/>
              <w:rPr>
                <w:rFonts w:ascii="Open Sans" w:hAnsi="Open Sans" w:cs="Open Sans"/>
                <w:sz w:val="18"/>
                <w:szCs w:val="18"/>
              </w:rPr>
            </w:pPr>
            <w:r w:rsidRPr="00AC76C5">
              <w:rPr>
                <w:rFonts w:ascii="Open Sans" w:hAnsi="Open Sans" w:cs="Open Sans"/>
                <w:sz w:val="18"/>
                <w:szCs w:val="18"/>
              </w:rPr>
              <w:t>Dodavatelé předkládají doklady o kvalifikaci v nabídce.</w:t>
            </w:r>
          </w:p>
          <w:p w14:paraId="724FA0A2" w14:textId="3D3522FF" w:rsidR="00882F8F" w:rsidRPr="00AC76C5" w:rsidRDefault="00882F8F" w:rsidP="00B3295C">
            <w:pPr>
              <w:rPr>
                <w:sz w:val="18"/>
                <w:szCs w:val="18"/>
              </w:rPr>
            </w:pPr>
          </w:p>
        </w:tc>
        <w:tc>
          <w:tcPr>
            <w:tcW w:w="4531" w:type="dxa"/>
          </w:tcPr>
          <w:p w14:paraId="59A4FCC1" w14:textId="77777777" w:rsidR="00882F8F" w:rsidRPr="00AC76C5" w:rsidRDefault="00882F8F" w:rsidP="00B3295C">
            <w:pPr>
              <w:rPr>
                <w:sz w:val="18"/>
                <w:szCs w:val="18"/>
              </w:rPr>
            </w:pPr>
            <w:r w:rsidRPr="00AC76C5">
              <w:rPr>
                <w:sz w:val="18"/>
                <w:szCs w:val="18"/>
              </w:rPr>
              <w:t>Jednací řízení s uveřejněním může zadavatel využít pouze v případech (§ 90 ZZVZ):</w:t>
            </w:r>
          </w:p>
          <w:p w14:paraId="2981533A" w14:textId="77777777" w:rsidR="00882F8F" w:rsidRPr="00AC76C5" w:rsidRDefault="00882F8F" w:rsidP="00B3295C">
            <w:pPr>
              <w:pStyle w:val="Odstavecseseznamem"/>
              <w:numPr>
                <w:ilvl w:val="0"/>
                <w:numId w:val="1"/>
              </w:numPr>
              <w:rPr>
                <w:sz w:val="18"/>
                <w:szCs w:val="18"/>
              </w:rPr>
            </w:pPr>
            <w:r w:rsidRPr="00AC76C5">
              <w:rPr>
                <w:sz w:val="18"/>
                <w:szCs w:val="18"/>
              </w:rPr>
              <w:t>potřeby zadavatele nelze uspokojit bez úpravy na trhu dostupných plnění,</w:t>
            </w:r>
          </w:p>
          <w:p w14:paraId="6162AD1D" w14:textId="77777777" w:rsidR="00882F8F" w:rsidRPr="00AC76C5" w:rsidRDefault="00882F8F" w:rsidP="00B3295C">
            <w:pPr>
              <w:pStyle w:val="Odstavecseseznamem"/>
              <w:numPr>
                <w:ilvl w:val="0"/>
                <w:numId w:val="1"/>
              </w:numPr>
              <w:rPr>
                <w:sz w:val="18"/>
                <w:szCs w:val="18"/>
              </w:rPr>
            </w:pPr>
            <w:r w:rsidRPr="00AC76C5">
              <w:rPr>
                <w:sz w:val="18"/>
                <w:szCs w:val="18"/>
              </w:rPr>
              <w:t>součástí plnění veřejné zakázky je návrh řešení nebo inovativní řešení,</w:t>
            </w:r>
          </w:p>
          <w:p w14:paraId="21981198" w14:textId="77777777" w:rsidR="00882F8F" w:rsidRPr="00AC76C5" w:rsidRDefault="00882F8F" w:rsidP="00B3295C">
            <w:pPr>
              <w:pStyle w:val="Odstavecseseznamem"/>
              <w:numPr>
                <w:ilvl w:val="0"/>
                <w:numId w:val="1"/>
              </w:numPr>
              <w:rPr>
                <w:sz w:val="18"/>
                <w:szCs w:val="18"/>
              </w:rPr>
            </w:pPr>
            <w:r w:rsidRPr="00AC76C5">
              <w:rPr>
                <w:sz w:val="18"/>
                <w:szCs w:val="18"/>
              </w:rPr>
              <w:t xml:space="preserve">veřejná zakázka nemůže být zadána bez předchozího jednání z důvodu zvláštních okolností vyplývajících z povahy, složitosti nebo právních a finančních podmínek spojených s předmětem veřejné zakázky, </w:t>
            </w:r>
          </w:p>
          <w:p w14:paraId="61E7C8D0" w14:textId="77777777" w:rsidR="00882F8F" w:rsidRPr="00AC76C5" w:rsidRDefault="00882F8F" w:rsidP="00B3295C">
            <w:pPr>
              <w:pStyle w:val="Odstavecseseznamem"/>
              <w:numPr>
                <w:ilvl w:val="0"/>
                <w:numId w:val="1"/>
              </w:numPr>
              <w:rPr>
                <w:sz w:val="18"/>
                <w:szCs w:val="18"/>
              </w:rPr>
            </w:pPr>
            <w:r w:rsidRPr="00AC76C5">
              <w:rPr>
                <w:sz w:val="18"/>
                <w:szCs w:val="18"/>
              </w:rPr>
              <w:t>nelze stanovit technické podmínky odkazem na technické dokumenty,</w:t>
            </w:r>
            <w:r w:rsidRPr="00AC76C5">
              <w:rPr>
                <w:rStyle w:val="Znakapoznpodarou"/>
                <w:sz w:val="18"/>
                <w:szCs w:val="18"/>
              </w:rPr>
              <w:footnoteReference w:id="2"/>
            </w:r>
          </w:p>
          <w:p w14:paraId="140FB02D" w14:textId="77777777" w:rsidR="00882F8F" w:rsidRPr="00AC76C5" w:rsidRDefault="00882F8F" w:rsidP="00B3295C">
            <w:pPr>
              <w:pStyle w:val="Odstavecseseznamem"/>
              <w:numPr>
                <w:ilvl w:val="0"/>
                <w:numId w:val="1"/>
              </w:numPr>
              <w:rPr>
                <w:sz w:val="18"/>
                <w:szCs w:val="18"/>
              </w:rPr>
            </w:pPr>
            <w:r w:rsidRPr="00AC76C5">
              <w:rPr>
                <w:sz w:val="18"/>
                <w:szCs w:val="18"/>
              </w:rPr>
              <w:t>jestliže předchozí otevřené řízení nebo užší řízení bylo zrušeno z důvodu, že se do výběrového řízení nepřihlásil žádný účastník.</w:t>
            </w:r>
          </w:p>
          <w:p w14:paraId="73D2615B" w14:textId="77777777" w:rsidR="00882F8F" w:rsidRPr="00AC76C5" w:rsidRDefault="00882F8F" w:rsidP="00B3295C">
            <w:pPr>
              <w:rPr>
                <w:sz w:val="18"/>
                <w:szCs w:val="18"/>
              </w:rPr>
            </w:pPr>
          </w:p>
        </w:tc>
      </w:tr>
      <w:tr w:rsidR="00882F8F" w14:paraId="0923DD2E" w14:textId="77777777" w:rsidTr="0034763B">
        <w:tc>
          <w:tcPr>
            <w:tcW w:w="4531" w:type="dxa"/>
          </w:tcPr>
          <w:p w14:paraId="55E4FF22" w14:textId="77777777" w:rsidR="0034763B" w:rsidRPr="00AC76C5" w:rsidRDefault="00882F8F" w:rsidP="00B3295C">
            <w:pPr>
              <w:rPr>
                <w:sz w:val="18"/>
                <w:szCs w:val="18"/>
              </w:rPr>
            </w:pPr>
            <w:r w:rsidRPr="00AC76C5">
              <w:rPr>
                <w:sz w:val="18"/>
                <w:szCs w:val="18"/>
              </w:rPr>
              <w:t>Dodavatelé podávají nabídky</w:t>
            </w:r>
            <w:r w:rsidR="0034763B" w:rsidRPr="00AC76C5">
              <w:rPr>
                <w:sz w:val="18"/>
                <w:szCs w:val="18"/>
              </w:rPr>
              <w:t xml:space="preserve"> dle zadávacích podmínek. </w:t>
            </w:r>
          </w:p>
          <w:p w14:paraId="2279411D" w14:textId="77777777" w:rsidR="0034763B" w:rsidRPr="00AC76C5" w:rsidRDefault="0034763B" w:rsidP="00B3295C">
            <w:pPr>
              <w:rPr>
                <w:sz w:val="18"/>
                <w:szCs w:val="18"/>
              </w:rPr>
            </w:pPr>
            <w:r w:rsidRPr="00AC76C5">
              <w:rPr>
                <w:sz w:val="18"/>
                <w:szCs w:val="18"/>
              </w:rPr>
              <w:t>Zadavatel hodnotí nabídky a kvalifikaci dodavatelů.</w:t>
            </w:r>
          </w:p>
          <w:p w14:paraId="08AA3D20" w14:textId="20C3AF88" w:rsidR="00882F8F" w:rsidRPr="00AC76C5" w:rsidRDefault="00882F8F" w:rsidP="00B3295C">
            <w:pPr>
              <w:rPr>
                <w:sz w:val="18"/>
                <w:szCs w:val="18"/>
              </w:rPr>
            </w:pPr>
          </w:p>
        </w:tc>
        <w:tc>
          <w:tcPr>
            <w:tcW w:w="4531" w:type="dxa"/>
          </w:tcPr>
          <w:p w14:paraId="172BB926" w14:textId="77777777" w:rsidR="0034763B" w:rsidRPr="00AC76C5" w:rsidRDefault="0034763B" w:rsidP="00B3295C">
            <w:pPr>
              <w:rPr>
                <w:sz w:val="18"/>
                <w:szCs w:val="18"/>
              </w:rPr>
            </w:pPr>
            <w:r w:rsidRPr="00AC76C5">
              <w:rPr>
                <w:sz w:val="18"/>
                <w:szCs w:val="18"/>
              </w:rPr>
              <w:t>Výzva</w:t>
            </w:r>
            <w:r w:rsidR="00882F8F" w:rsidRPr="00AC76C5">
              <w:rPr>
                <w:sz w:val="18"/>
                <w:szCs w:val="18"/>
              </w:rPr>
              <w:t xml:space="preserve"> je rozdělena do tří fází</w:t>
            </w:r>
            <w:r w:rsidRPr="00AC76C5">
              <w:rPr>
                <w:sz w:val="18"/>
                <w:szCs w:val="18"/>
              </w:rPr>
              <w:t xml:space="preserve">: </w:t>
            </w:r>
          </w:p>
          <w:p w14:paraId="5C5CF262" w14:textId="5CA4E0B4" w:rsidR="0034763B" w:rsidRPr="00AC76C5" w:rsidRDefault="0034763B" w:rsidP="00B3295C">
            <w:pPr>
              <w:pStyle w:val="Odstavecseseznamem"/>
              <w:numPr>
                <w:ilvl w:val="0"/>
                <w:numId w:val="3"/>
              </w:numPr>
              <w:rPr>
                <w:sz w:val="18"/>
                <w:szCs w:val="18"/>
              </w:rPr>
            </w:pPr>
            <w:r w:rsidRPr="00AC76C5">
              <w:rPr>
                <w:sz w:val="18"/>
                <w:szCs w:val="18"/>
              </w:rPr>
              <w:t xml:space="preserve">Dodavatelé </w:t>
            </w:r>
            <w:r w:rsidR="00882F8F" w:rsidRPr="00AC76C5">
              <w:rPr>
                <w:sz w:val="18"/>
                <w:szCs w:val="18"/>
              </w:rPr>
              <w:t xml:space="preserve">podávají žádost o účast a zadavatel posuzuje kvalifikaci </w:t>
            </w:r>
            <w:r w:rsidRPr="00AC76C5">
              <w:rPr>
                <w:sz w:val="18"/>
                <w:szCs w:val="18"/>
              </w:rPr>
              <w:t>dodavatelů</w:t>
            </w:r>
            <w:r w:rsidR="00882F8F" w:rsidRPr="00AC76C5">
              <w:rPr>
                <w:sz w:val="18"/>
                <w:szCs w:val="18"/>
              </w:rPr>
              <w:t xml:space="preserve">. </w:t>
            </w:r>
          </w:p>
          <w:p w14:paraId="36696414" w14:textId="7A1A7FF0" w:rsidR="0034763B" w:rsidRPr="00AC76C5" w:rsidRDefault="0034763B" w:rsidP="00B3295C">
            <w:pPr>
              <w:pStyle w:val="Odstavecseseznamem"/>
              <w:numPr>
                <w:ilvl w:val="0"/>
                <w:numId w:val="3"/>
              </w:numPr>
              <w:rPr>
                <w:sz w:val="18"/>
                <w:szCs w:val="18"/>
              </w:rPr>
            </w:pPr>
            <w:r w:rsidRPr="00AC76C5">
              <w:rPr>
                <w:sz w:val="18"/>
                <w:szCs w:val="18"/>
              </w:rPr>
              <w:t>Zadavatel rozesílá výzvu k podání předběžných nabídek těm dodavatelům;</w:t>
            </w:r>
          </w:p>
          <w:p w14:paraId="227999AC" w14:textId="77777777" w:rsidR="0034763B" w:rsidRPr="00AC76C5" w:rsidRDefault="0034763B" w:rsidP="00B3295C">
            <w:pPr>
              <w:pStyle w:val="Odstavecseseznamem"/>
              <w:rPr>
                <w:sz w:val="18"/>
                <w:szCs w:val="18"/>
              </w:rPr>
            </w:pPr>
            <w:r w:rsidRPr="00AC76C5">
              <w:rPr>
                <w:sz w:val="18"/>
                <w:szCs w:val="18"/>
              </w:rPr>
              <w:t xml:space="preserve">zadavatel s dodavateli jedná o předběžných nabídkách a </w:t>
            </w:r>
            <w:r w:rsidR="00882F8F" w:rsidRPr="00AC76C5">
              <w:rPr>
                <w:sz w:val="18"/>
                <w:szCs w:val="18"/>
              </w:rPr>
              <w:t>dle zadaných kritérií snižuje počet předběžných nabídek</w:t>
            </w:r>
            <w:r w:rsidRPr="00AC76C5">
              <w:rPr>
                <w:sz w:val="18"/>
                <w:szCs w:val="18"/>
              </w:rPr>
              <w:t xml:space="preserve"> (ke snížení nemusí dojít)</w:t>
            </w:r>
            <w:r w:rsidR="00882F8F" w:rsidRPr="00AC76C5">
              <w:rPr>
                <w:sz w:val="18"/>
                <w:szCs w:val="18"/>
              </w:rPr>
              <w:t xml:space="preserve">. </w:t>
            </w:r>
          </w:p>
          <w:p w14:paraId="5C9AB3D7" w14:textId="6D997D3F" w:rsidR="00882F8F" w:rsidRPr="00AC76C5" w:rsidRDefault="0034763B" w:rsidP="00B3295C">
            <w:pPr>
              <w:pStyle w:val="Odstavecseseznamem"/>
              <w:numPr>
                <w:ilvl w:val="0"/>
                <w:numId w:val="3"/>
              </w:numPr>
              <w:rPr>
                <w:sz w:val="18"/>
                <w:szCs w:val="18"/>
              </w:rPr>
            </w:pPr>
            <w:r w:rsidRPr="00AC76C5">
              <w:rPr>
                <w:sz w:val="18"/>
                <w:szCs w:val="18"/>
              </w:rPr>
              <w:t xml:space="preserve">Zadavatel </w:t>
            </w:r>
            <w:r w:rsidR="00882F8F" w:rsidRPr="00AC76C5">
              <w:rPr>
                <w:sz w:val="18"/>
                <w:szCs w:val="18"/>
              </w:rPr>
              <w:t xml:space="preserve">vyzývá redukovaný okruh </w:t>
            </w:r>
            <w:r w:rsidRPr="00AC76C5">
              <w:rPr>
                <w:sz w:val="18"/>
                <w:szCs w:val="18"/>
              </w:rPr>
              <w:t>dodavatelů</w:t>
            </w:r>
            <w:r w:rsidR="00882F8F" w:rsidRPr="00AC76C5">
              <w:rPr>
                <w:sz w:val="18"/>
                <w:szCs w:val="18"/>
              </w:rPr>
              <w:t xml:space="preserve"> </w:t>
            </w:r>
            <w:r w:rsidRPr="00AC76C5">
              <w:rPr>
                <w:sz w:val="18"/>
                <w:szCs w:val="18"/>
              </w:rPr>
              <w:t xml:space="preserve">k </w:t>
            </w:r>
            <w:r w:rsidR="00882F8F" w:rsidRPr="00AC76C5">
              <w:rPr>
                <w:sz w:val="18"/>
                <w:szCs w:val="18"/>
              </w:rPr>
              <w:t xml:space="preserve">podání nabídek. </w:t>
            </w:r>
          </w:p>
          <w:p w14:paraId="05F7A93B" w14:textId="77777777" w:rsidR="00882F8F" w:rsidRPr="00AC76C5" w:rsidRDefault="00882F8F" w:rsidP="00B3295C">
            <w:pPr>
              <w:rPr>
                <w:sz w:val="18"/>
                <w:szCs w:val="18"/>
              </w:rPr>
            </w:pPr>
          </w:p>
        </w:tc>
      </w:tr>
      <w:tr w:rsidR="00882F8F" w14:paraId="07D3A077" w14:textId="77777777" w:rsidTr="0034763B">
        <w:tc>
          <w:tcPr>
            <w:tcW w:w="4531" w:type="dxa"/>
          </w:tcPr>
          <w:p w14:paraId="106B2B01" w14:textId="77777777" w:rsidR="0034763B" w:rsidRPr="00AC76C5" w:rsidRDefault="0034763B" w:rsidP="00B3295C">
            <w:pPr>
              <w:rPr>
                <w:sz w:val="18"/>
                <w:szCs w:val="18"/>
              </w:rPr>
            </w:pPr>
            <w:r w:rsidRPr="00AC76C5">
              <w:rPr>
                <w:sz w:val="18"/>
                <w:szCs w:val="18"/>
              </w:rPr>
              <w:t>Časově a administrativně jednodušší</w:t>
            </w:r>
          </w:p>
          <w:p w14:paraId="6E2E3612" w14:textId="77777777" w:rsidR="0034763B" w:rsidRPr="00AC76C5" w:rsidRDefault="0034763B" w:rsidP="00B3295C">
            <w:pPr>
              <w:rPr>
                <w:sz w:val="18"/>
                <w:szCs w:val="18"/>
              </w:rPr>
            </w:pPr>
            <w:r w:rsidRPr="00AC76C5">
              <w:rPr>
                <w:sz w:val="18"/>
                <w:szCs w:val="18"/>
              </w:rPr>
              <w:t xml:space="preserve">O podaných nabídkách nesmí zadavatel s účastníky zadávacího řízení jednat. </w:t>
            </w:r>
          </w:p>
          <w:p w14:paraId="2DC933C1" w14:textId="28A4A1A8" w:rsidR="0034763B" w:rsidRPr="00AC76C5" w:rsidRDefault="0034763B" w:rsidP="00B3295C">
            <w:pPr>
              <w:rPr>
                <w:sz w:val="18"/>
                <w:szCs w:val="18"/>
              </w:rPr>
            </w:pPr>
            <w:r w:rsidRPr="00AC76C5">
              <w:rPr>
                <w:sz w:val="18"/>
                <w:szCs w:val="18"/>
              </w:rPr>
              <w:t xml:space="preserve">Doporučujeme pro jasně zadanou veřejnou zakázku, která nevyžaduje vyšší míru kreativního a individualizovaného řešení.  </w:t>
            </w:r>
          </w:p>
          <w:p w14:paraId="3FE8EFA6" w14:textId="77777777" w:rsidR="00882F8F" w:rsidRPr="00AC76C5" w:rsidRDefault="00882F8F" w:rsidP="00B3295C">
            <w:pPr>
              <w:rPr>
                <w:sz w:val="18"/>
                <w:szCs w:val="18"/>
              </w:rPr>
            </w:pPr>
          </w:p>
        </w:tc>
        <w:tc>
          <w:tcPr>
            <w:tcW w:w="4531" w:type="dxa"/>
          </w:tcPr>
          <w:p w14:paraId="470CD3DC" w14:textId="77777777" w:rsidR="0034763B" w:rsidRPr="00AC76C5" w:rsidRDefault="0034763B" w:rsidP="00B3295C">
            <w:pPr>
              <w:rPr>
                <w:sz w:val="18"/>
                <w:szCs w:val="18"/>
              </w:rPr>
            </w:pPr>
            <w:r w:rsidRPr="00AC76C5">
              <w:rPr>
                <w:sz w:val="18"/>
                <w:szCs w:val="18"/>
              </w:rPr>
              <w:t>Časově a administrativně náročnější</w:t>
            </w:r>
          </w:p>
          <w:p w14:paraId="0D9A4710" w14:textId="3A722115" w:rsidR="0034763B" w:rsidRPr="00AC76C5" w:rsidRDefault="0034763B" w:rsidP="00B3295C">
            <w:pPr>
              <w:rPr>
                <w:sz w:val="18"/>
                <w:szCs w:val="18"/>
              </w:rPr>
            </w:pPr>
            <w:r w:rsidRPr="00AC76C5">
              <w:rPr>
                <w:sz w:val="18"/>
                <w:szCs w:val="18"/>
              </w:rPr>
              <w:t>Umožňuje jednání o předložených nabídkách s dodavateli</w:t>
            </w:r>
          </w:p>
          <w:p w14:paraId="663E8726" w14:textId="367ABBF0" w:rsidR="00882F8F" w:rsidRPr="00AC76C5" w:rsidRDefault="0034763B" w:rsidP="00B3295C">
            <w:pPr>
              <w:rPr>
                <w:sz w:val="18"/>
                <w:szCs w:val="18"/>
              </w:rPr>
            </w:pPr>
            <w:r w:rsidRPr="00AC76C5">
              <w:rPr>
                <w:sz w:val="18"/>
                <w:szCs w:val="18"/>
              </w:rPr>
              <w:t xml:space="preserve">Doporučujeme využít v případech komplexních veřejných zakázek, které vyžadují z důvodu komplikovanosti či inovativnosti výsledného řešení větší zásah zadavatele do podoby předložených nabídek. </w:t>
            </w:r>
          </w:p>
        </w:tc>
      </w:tr>
    </w:tbl>
    <w:p w14:paraId="7D9A4C76" w14:textId="1D392EF5" w:rsidR="00D83808" w:rsidRDefault="00D83808" w:rsidP="00AC76C5">
      <w:pPr>
        <w:pStyle w:val="Nadpis2"/>
      </w:pPr>
      <w:r>
        <w:lastRenderedPageBreak/>
        <w:t>Návod</w:t>
      </w:r>
      <w:r w:rsidR="005B5DC7">
        <w:t>: Jak upravovat</w:t>
      </w:r>
      <w:r>
        <w:t xml:space="preserve"> vzorov</w:t>
      </w:r>
      <w:r w:rsidR="005B5DC7">
        <w:t>ou</w:t>
      </w:r>
      <w:r>
        <w:t xml:space="preserve"> dokumentac</w:t>
      </w:r>
      <w:r w:rsidR="005B5DC7">
        <w:t>i</w:t>
      </w:r>
    </w:p>
    <w:p w14:paraId="0B87AE66" w14:textId="31EA1E54" w:rsidR="00DC73E8" w:rsidRPr="00B3295C" w:rsidRDefault="00DC73E8" w:rsidP="00FE0004">
      <w:pPr>
        <w:jc w:val="both"/>
      </w:pPr>
      <w:r w:rsidRPr="00B3295C">
        <w:t xml:space="preserve">Obě varianty </w:t>
      </w:r>
      <w:r w:rsidRPr="00B3295C">
        <w:rPr>
          <w:b/>
          <w:bCs/>
        </w:rPr>
        <w:t>zadávací dokumentace</w:t>
      </w:r>
      <w:r w:rsidRPr="00B3295C">
        <w:t xml:space="preserve"> vyžadují od zadavatele minimální úpravy. Je nezbytné dle vlastního uvážení </w:t>
      </w:r>
      <w:r w:rsidR="001046DA" w:rsidRPr="00B3295C">
        <w:t>doplnit konkrétní informace tam, kde je uvedeno „</w:t>
      </w:r>
      <w:r w:rsidR="001046DA" w:rsidRPr="00B3295C">
        <w:rPr>
          <w:highlight w:val="yellow"/>
        </w:rPr>
        <w:t>(doplnit)</w:t>
      </w:r>
      <w:r w:rsidR="001046DA" w:rsidRPr="00B3295C">
        <w:t>“. Zejména je třeba vyplnit údaje o:</w:t>
      </w:r>
    </w:p>
    <w:p w14:paraId="4C19B290" w14:textId="0243C59E" w:rsidR="001046DA" w:rsidRPr="00B3295C" w:rsidRDefault="001046DA" w:rsidP="005B5DC7">
      <w:pPr>
        <w:pStyle w:val="Odstavecseseznamem"/>
        <w:numPr>
          <w:ilvl w:val="0"/>
          <w:numId w:val="6"/>
        </w:numPr>
        <w:jc w:val="both"/>
      </w:pPr>
      <w:r w:rsidRPr="00B3295C">
        <w:t>zadavateli a j</w:t>
      </w:r>
      <w:r w:rsidR="0034763B" w:rsidRPr="00B3295C">
        <w:t xml:space="preserve">ím </w:t>
      </w:r>
      <w:r w:rsidRPr="00B3295C">
        <w:t>zmocněné osobě;</w:t>
      </w:r>
    </w:p>
    <w:p w14:paraId="203FFAD9" w14:textId="29152700" w:rsidR="001046DA" w:rsidRPr="00B3295C" w:rsidRDefault="001046DA" w:rsidP="005B5DC7">
      <w:pPr>
        <w:pStyle w:val="Odstavecseseznamem"/>
        <w:numPr>
          <w:ilvl w:val="0"/>
          <w:numId w:val="6"/>
        </w:numPr>
        <w:jc w:val="both"/>
      </w:pPr>
      <w:r w:rsidRPr="00B3295C">
        <w:t>názv</w:t>
      </w:r>
      <w:r w:rsidR="0034763B" w:rsidRPr="00B3295C">
        <w:t>u</w:t>
      </w:r>
      <w:r w:rsidRPr="00B3295C">
        <w:t xml:space="preserve"> veřejné zakázky;</w:t>
      </w:r>
    </w:p>
    <w:p w14:paraId="52E32B48" w14:textId="77777777" w:rsidR="0034763B" w:rsidRPr="00B3295C" w:rsidRDefault="001046DA" w:rsidP="005B5DC7">
      <w:pPr>
        <w:pStyle w:val="Odstavecseseznamem"/>
        <w:numPr>
          <w:ilvl w:val="0"/>
          <w:numId w:val="6"/>
        </w:numPr>
        <w:jc w:val="both"/>
      </w:pPr>
      <w:r w:rsidRPr="00B3295C">
        <w:t>době realizace veřejné zakázky</w:t>
      </w:r>
      <w:r w:rsidR="0034763B" w:rsidRPr="00B3295C">
        <w:t>;</w:t>
      </w:r>
    </w:p>
    <w:p w14:paraId="38D146CA" w14:textId="4CF5E7DF" w:rsidR="001046DA" w:rsidRPr="00B3295C" w:rsidRDefault="001046DA" w:rsidP="005B5DC7">
      <w:pPr>
        <w:pStyle w:val="Odstavecseseznamem"/>
        <w:numPr>
          <w:ilvl w:val="0"/>
          <w:numId w:val="6"/>
        </w:numPr>
        <w:jc w:val="both"/>
      </w:pPr>
      <w:r w:rsidRPr="00B3295C">
        <w:t>míst</w:t>
      </w:r>
      <w:r w:rsidR="0034763B" w:rsidRPr="00B3295C">
        <w:t>u</w:t>
      </w:r>
      <w:r w:rsidRPr="00B3295C">
        <w:t xml:space="preserve"> plnění a předpokládané hodnotě;</w:t>
      </w:r>
    </w:p>
    <w:p w14:paraId="133B8B10" w14:textId="6FF59717" w:rsidR="001046DA" w:rsidRPr="00B3295C" w:rsidRDefault="001046DA" w:rsidP="005B5DC7">
      <w:pPr>
        <w:pStyle w:val="Odstavecseseznamem"/>
        <w:numPr>
          <w:ilvl w:val="0"/>
          <w:numId w:val="6"/>
        </w:numPr>
        <w:jc w:val="both"/>
      </w:pPr>
      <w:r w:rsidRPr="00B3295C">
        <w:t>termínu a místu otevírání nabídek;</w:t>
      </w:r>
    </w:p>
    <w:p w14:paraId="3BB2440B" w14:textId="0E1DE962" w:rsidR="001046DA" w:rsidRPr="00B3295C" w:rsidRDefault="001046DA" w:rsidP="005B5DC7">
      <w:pPr>
        <w:pStyle w:val="Odstavecseseznamem"/>
        <w:numPr>
          <w:ilvl w:val="0"/>
          <w:numId w:val="6"/>
        </w:numPr>
        <w:jc w:val="both"/>
      </w:pPr>
      <w:r w:rsidRPr="00B3295C">
        <w:t>prohlídce místa plnění;</w:t>
      </w:r>
    </w:p>
    <w:p w14:paraId="2C8F0B27" w14:textId="5B2DB813" w:rsidR="001046DA" w:rsidRPr="00B3295C" w:rsidRDefault="001046DA" w:rsidP="005B5DC7">
      <w:pPr>
        <w:pStyle w:val="Odstavecseseznamem"/>
        <w:numPr>
          <w:ilvl w:val="0"/>
          <w:numId w:val="6"/>
        </w:numPr>
        <w:jc w:val="both"/>
      </w:pPr>
      <w:r w:rsidRPr="00B3295C">
        <w:t>poskytnuté jistotě.</w:t>
      </w:r>
    </w:p>
    <w:p w14:paraId="03357FF6" w14:textId="77777777" w:rsidR="00D85411" w:rsidRPr="00B3295C" w:rsidRDefault="001046DA" w:rsidP="001046DA">
      <w:pPr>
        <w:jc w:val="both"/>
      </w:pPr>
      <w:r w:rsidRPr="00B3295C">
        <w:rPr>
          <w:highlight w:val="yellow"/>
        </w:rPr>
        <w:t>Zažlucené části</w:t>
      </w:r>
      <w:r w:rsidRPr="00B3295C">
        <w:t xml:space="preserve"> je možné ponechat/upravit/smazat. To je ponecháno na uvážení zadavatele dle jeho konkrétních potřeb, zejména co se týče požadavků na prokázání technické kvalifikace a způsobu hodnocení nabídek. </w:t>
      </w:r>
    </w:p>
    <w:p w14:paraId="1140C797" w14:textId="4F3A1B48" w:rsidR="001046DA" w:rsidRPr="00B3295C" w:rsidRDefault="00B749A2" w:rsidP="001046DA">
      <w:pPr>
        <w:jc w:val="both"/>
      </w:pPr>
      <w:r w:rsidRPr="00B3295C">
        <w:t xml:space="preserve">Co se týče seznamu techniků, je nezbytné, aby se na plnění veřejné zakázky podílel i hlavní stavbyvedoucí, v případě, že je budova, na které má být FVE instalována, kulturní památkou. Revizní technik nemusí být součástí realizačního týmu veřejné zakázky, ačkoliv revizní zpráva bude vždy potřeba. Zda má být revizní technik součástí realizačního týmu je na vůli zadavatele. </w:t>
      </w:r>
    </w:p>
    <w:p w14:paraId="2791F4E4" w14:textId="42CE995C" w:rsidR="00B749A2" w:rsidRPr="00B3295C" w:rsidRDefault="0052485A" w:rsidP="001046DA">
      <w:pPr>
        <w:jc w:val="both"/>
      </w:pPr>
      <w:r w:rsidRPr="00B3295C">
        <w:t xml:space="preserve">Pro </w:t>
      </w:r>
      <w:r w:rsidRPr="00B3295C">
        <w:rPr>
          <w:b/>
          <w:bCs/>
        </w:rPr>
        <w:t>vzorovou smlouvu o dílo</w:t>
      </w:r>
      <w:r w:rsidRPr="00B3295C">
        <w:t xml:space="preserve"> platí totéž. Je třeba doplnit pro konkrétní veřejnou zakázku údaje tam, kde je uvedeno „</w:t>
      </w:r>
      <w:r w:rsidRPr="00B3295C">
        <w:rPr>
          <w:highlight w:val="yellow"/>
        </w:rPr>
        <w:t>(doplnit)</w:t>
      </w:r>
      <w:r w:rsidRPr="00B3295C">
        <w:t xml:space="preserve">“, a upravit dle požadavků zadavatele </w:t>
      </w:r>
      <w:r w:rsidRPr="00B3295C">
        <w:rPr>
          <w:highlight w:val="yellow"/>
        </w:rPr>
        <w:t>zažlucené části</w:t>
      </w:r>
      <w:r w:rsidRPr="00B3295C">
        <w:t xml:space="preserve">. </w:t>
      </w:r>
      <w:r w:rsidR="00B749A2" w:rsidRPr="00B3295C">
        <w:t xml:space="preserve"> </w:t>
      </w:r>
    </w:p>
    <w:sectPr w:rsidR="00B749A2" w:rsidRPr="00B32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0D40" w14:textId="77777777" w:rsidR="001E44E0" w:rsidRDefault="001E44E0" w:rsidP="005C26DF">
      <w:pPr>
        <w:spacing w:after="0" w:line="240" w:lineRule="auto"/>
      </w:pPr>
      <w:r>
        <w:separator/>
      </w:r>
    </w:p>
  </w:endnote>
  <w:endnote w:type="continuationSeparator" w:id="0">
    <w:p w14:paraId="3E839DD3" w14:textId="77777777" w:rsidR="001E44E0" w:rsidRDefault="001E44E0" w:rsidP="005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250D" w14:textId="77777777" w:rsidR="001E44E0" w:rsidRDefault="001E44E0" w:rsidP="005C26DF">
      <w:pPr>
        <w:spacing w:after="0" w:line="240" w:lineRule="auto"/>
      </w:pPr>
      <w:r>
        <w:separator/>
      </w:r>
    </w:p>
  </w:footnote>
  <w:footnote w:type="continuationSeparator" w:id="0">
    <w:p w14:paraId="35B19985" w14:textId="77777777" w:rsidR="001E44E0" w:rsidRDefault="001E44E0" w:rsidP="005C26DF">
      <w:pPr>
        <w:spacing w:after="0" w:line="240" w:lineRule="auto"/>
      </w:pPr>
      <w:r>
        <w:continuationSeparator/>
      </w:r>
    </w:p>
  </w:footnote>
  <w:footnote w:id="1">
    <w:p w14:paraId="600C9985" w14:textId="6C805738" w:rsidR="0015571A" w:rsidRDefault="0015571A" w:rsidP="0015571A">
      <w:pPr>
        <w:pStyle w:val="Textpoznpodarou"/>
        <w:jc w:val="both"/>
        <w:rPr>
          <w:sz w:val="18"/>
          <w:szCs w:val="18"/>
        </w:rPr>
      </w:pPr>
      <w:r>
        <w:rPr>
          <w:rStyle w:val="Znakapoznpodarou"/>
        </w:rPr>
        <w:footnoteRef/>
      </w:r>
      <w:r>
        <w:t xml:space="preserve"> </w:t>
      </w:r>
      <w:hyperlink r:id="rId1" w:history="1">
        <w:r w:rsidRPr="00CD4BED">
          <w:rPr>
            <w:rStyle w:val="Hypertextovodkaz"/>
            <w:sz w:val="18"/>
            <w:szCs w:val="18"/>
          </w:rPr>
          <w:t>https://www.mpo.cz/cz/podnikani/dotace-a-podpora-podnikani/oppik-2014-2020/upresnujici-informace-pro-zadavatele-k-porizeni-fotovoltaickych-systemu--256199/</w:t>
        </w:r>
      </w:hyperlink>
    </w:p>
    <w:p w14:paraId="1D8DAFF1" w14:textId="05C20749" w:rsidR="0015571A" w:rsidRPr="0015571A" w:rsidRDefault="0015571A" w:rsidP="0015571A">
      <w:pPr>
        <w:pStyle w:val="Textpoznpodarou"/>
        <w:jc w:val="both"/>
        <w:rPr>
          <w:sz w:val="18"/>
          <w:szCs w:val="18"/>
        </w:rPr>
      </w:pPr>
    </w:p>
  </w:footnote>
  <w:footnote w:id="2">
    <w:p w14:paraId="38E6754E" w14:textId="5AC42CA5" w:rsidR="00882F8F" w:rsidRDefault="00882F8F" w:rsidP="00882F8F">
      <w:pPr>
        <w:pStyle w:val="Textpoznpodarou"/>
      </w:pPr>
      <w:r>
        <w:rPr>
          <w:rStyle w:val="Znakapoznpodarou"/>
        </w:rPr>
        <w:footnoteRef/>
      </w:r>
      <w:r>
        <w:t xml:space="preserve"> Dle § 90 odst. 1 a 2 zákona č. 134/2016 Sb., o zadávání veřejných zakázek.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29"/>
    <w:multiLevelType w:val="hybridMultilevel"/>
    <w:tmpl w:val="1D94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B576B8"/>
    <w:multiLevelType w:val="hybridMultilevel"/>
    <w:tmpl w:val="87B48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367D8"/>
    <w:multiLevelType w:val="hybridMultilevel"/>
    <w:tmpl w:val="0E4CD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127A7F"/>
    <w:multiLevelType w:val="hybridMultilevel"/>
    <w:tmpl w:val="551EE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CF1F70"/>
    <w:multiLevelType w:val="hybridMultilevel"/>
    <w:tmpl w:val="7B3C4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245AA5"/>
    <w:multiLevelType w:val="hybridMultilevel"/>
    <w:tmpl w:val="6C965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AF48F6"/>
    <w:multiLevelType w:val="hybridMultilevel"/>
    <w:tmpl w:val="7E6C94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12071E"/>
    <w:multiLevelType w:val="hybridMultilevel"/>
    <w:tmpl w:val="870EBB74"/>
    <w:lvl w:ilvl="0" w:tplc="DC1EEB74">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9C6948"/>
    <w:multiLevelType w:val="hybridMultilevel"/>
    <w:tmpl w:val="78D62F8E"/>
    <w:lvl w:ilvl="0" w:tplc="268AD7F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6133470">
    <w:abstractNumId w:val="8"/>
  </w:num>
  <w:num w:numId="2" w16cid:durableId="1452826145">
    <w:abstractNumId w:val="7"/>
  </w:num>
  <w:num w:numId="3" w16cid:durableId="198516155">
    <w:abstractNumId w:val="6"/>
  </w:num>
  <w:num w:numId="4" w16cid:durableId="574777845">
    <w:abstractNumId w:val="2"/>
  </w:num>
  <w:num w:numId="5" w16cid:durableId="1748840801">
    <w:abstractNumId w:val="1"/>
  </w:num>
  <w:num w:numId="6" w16cid:durableId="263922690">
    <w:abstractNumId w:val="3"/>
  </w:num>
  <w:num w:numId="7" w16cid:durableId="954865658">
    <w:abstractNumId w:val="0"/>
  </w:num>
  <w:num w:numId="8" w16cid:durableId="1888252447">
    <w:abstractNumId w:val="5"/>
  </w:num>
  <w:num w:numId="9" w16cid:durableId="83309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A"/>
    <w:rsid w:val="00031439"/>
    <w:rsid w:val="001046DA"/>
    <w:rsid w:val="0015571A"/>
    <w:rsid w:val="00195EC4"/>
    <w:rsid w:val="001E44E0"/>
    <w:rsid w:val="00203F7D"/>
    <w:rsid w:val="002207DE"/>
    <w:rsid w:val="002A6E38"/>
    <w:rsid w:val="002D6C14"/>
    <w:rsid w:val="0034763B"/>
    <w:rsid w:val="003B5666"/>
    <w:rsid w:val="003F1F93"/>
    <w:rsid w:val="00431759"/>
    <w:rsid w:val="0052485A"/>
    <w:rsid w:val="0055175B"/>
    <w:rsid w:val="005B5DC7"/>
    <w:rsid w:val="005C26DF"/>
    <w:rsid w:val="00610669"/>
    <w:rsid w:val="00704D0A"/>
    <w:rsid w:val="00782E55"/>
    <w:rsid w:val="00882F8F"/>
    <w:rsid w:val="008A22EE"/>
    <w:rsid w:val="00935465"/>
    <w:rsid w:val="00935C10"/>
    <w:rsid w:val="009413A6"/>
    <w:rsid w:val="00A576B3"/>
    <w:rsid w:val="00A63893"/>
    <w:rsid w:val="00A752E2"/>
    <w:rsid w:val="00AC76C5"/>
    <w:rsid w:val="00AD3462"/>
    <w:rsid w:val="00B3295C"/>
    <w:rsid w:val="00B46131"/>
    <w:rsid w:val="00B749A2"/>
    <w:rsid w:val="00BF69DC"/>
    <w:rsid w:val="00C93F48"/>
    <w:rsid w:val="00D2219A"/>
    <w:rsid w:val="00D83808"/>
    <w:rsid w:val="00D85411"/>
    <w:rsid w:val="00DB3CFE"/>
    <w:rsid w:val="00DC73E8"/>
    <w:rsid w:val="00E42DF5"/>
    <w:rsid w:val="00E84CE4"/>
    <w:rsid w:val="00F37837"/>
    <w:rsid w:val="00F529CA"/>
    <w:rsid w:val="00FE0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8A10"/>
  <w15:chartTrackingRefBased/>
  <w15:docId w15:val="{ED77E028-B3D9-4F21-BEFF-D57C041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19A"/>
    <w:rPr>
      <w:rFonts w:ascii="Open Sans" w:hAnsi="Open Sans"/>
    </w:rPr>
  </w:style>
  <w:style w:type="paragraph" w:styleId="Nadpis1">
    <w:name w:val="heading 1"/>
    <w:basedOn w:val="Normln"/>
    <w:next w:val="Normln"/>
    <w:link w:val="Nadpis1Char"/>
    <w:qFormat/>
    <w:rsid w:val="009413A6"/>
    <w:pPr>
      <w:keepNext/>
      <w:tabs>
        <w:tab w:val="num" w:pos="0"/>
      </w:tabs>
      <w:suppressAutoHyphens/>
      <w:spacing w:before="120" w:after="100" w:line="480" w:lineRule="exact"/>
      <w:outlineLvl w:val="0"/>
    </w:pPr>
    <w:rPr>
      <w:rFonts w:eastAsia="Calibri" w:cs="Arial"/>
      <w:bCs/>
      <w:kern w:val="48"/>
      <w:sz w:val="48"/>
      <w:szCs w:val="32"/>
      <w:lang w:eastAsia="ar-SA"/>
    </w:rPr>
  </w:style>
  <w:style w:type="paragraph" w:styleId="Nadpis2">
    <w:name w:val="heading 2"/>
    <w:basedOn w:val="Normln"/>
    <w:next w:val="Normln"/>
    <w:link w:val="Nadpis2Char"/>
    <w:qFormat/>
    <w:rsid w:val="009413A6"/>
    <w:pPr>
      <w:keepNext/>
      <w:tabs>
        <w:tab w:val="num" w:pos="0"/>
      </w:tabs>
      <w:suppressAutoHyphens/>
      <w:spacing w:before="100" w:after="100" w:line="360" w:lineRule="exact"/>
      <w:outlineLvl w:val="1"/>
    </w:pPr>
    <w:rPr>
      <w:rFonts w:eastAsia="Calibri" w:cs="Arial"/>
      <w:bCs/>
      <w:iCs/>
      <w:color w:val="BAA979"/>
      <w:sz w:val="28"/>
      <w:szCs w:val="28"/>
      <w:lang w:eastAsia="ar-SA"/>
    </w:rPr>
  </w:style>
  <w:style w:type="paragraph" w:styleId="Nadpis3">
    <w:name w:val="heading 3"/>
    <w:basedOn w:val="Normln"/>
    <w:next w:val="Normln"/>
    <w:link w:val="Nadpis3Char"/>
    <w:qFormat/>
    <w:rsid w:val="009413A6"/>
    <w:pPr>
      <w:keepNext/>
      <w:tabs>
        <w:tab w:val="num" w:pos="0"/>
      </w:tabs>
      <w:suppressAutoHyphens/>
      <w:spacing w:before="240" w:after="60" w:line="280" w:lineRule="exact"/>
      <w:outlineLvl w:val="2"/>
    </w:pPr>
    <w:rPr>
      <w:rFonts w:eastAsia="Calibri" w:cs="Arial"/>
      <w:b/>
      <w:bCs/>
      <w:color w:val="000000"/>
      <w:sz w:val="24"/>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26DF"/>
    <w:pPr>
      <w:ind w:left="720"/>
      <w:contextualSpacing/>
    </w:pPr>
  </w:style>
  <w:style w:type="paragraph" w:styleId="Textpoznpodarou">
    <w:name w:val="footnote text"/>
    <w:basedOn w:val="Normln"/>
    <w:link w:val="TextpoznpodarouChar"/>
    <w:uiPriority w:val="99"/>
    <w:semiHidden/>
    <w:unhideWhenUsed/>
    <w:rsid w:val="005C26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26DF"/>
    <w:rPr>
      <w:rFonts w:ascii="Open Sans" w:hAnsi="Open Sans"/>
      <w:sz w:val="20"/>
      <w:szCs w:val="20"/>
    </w:rPr>
  </w:style>
  <w:style w:type="character" w:styleId="Znakapoznpodarou">
    <w:name w:val="footnote reference"/>
    <w:basedOn w:val="Standardnpsmoodstavce"/>
    <w:uiPriority w:val="99"/>
    <w:semiHidden/>
    <w:unhideWhenUsed/>
    <w:rsid w:val="005C26DF"/>
    <w:rPr>
      <w:vertAlign w:val="superscript"/>
    </w:rPr>
  </w:style>
  <w:style w:type="character" w:styleId="Hypertextovodkaz">
    <w:name w:val="Hyperlink"/>
    <w:basedOn w:val="Standardnpsmoodstavce"/>
    <w:uiPriority w:val="99"/>
    <w:unhideWhenUsed/>
    <w:rsid w:val="009413A6"/>
    <w:rPr>
      <w:color w:val="0563C1" w:themeColor="hyperlink"/>
      <w:u w:val="single"/>
    </w:rPr>
  </w:style>
  <w:style w:type="character" w:styleId="Nevyeenzmnka">
    <w:name w:val="Unresolved Mention"/>
    <w:basedOn w:val="Standardnpsmoodstavce"/>
    <w:uiPriority w:val="99"/>
    <w:semiHidden/>
    <w:unhideWhenUsed/>
    <w:rsid w:val="009413A6"/>
    <w:rPr>
      <w:color w:val="605E5C"/>
      <w:shd w:val="clear" w:color="auto" w:fill="E1DFDD"/>
    </w:rPr>
  </w:style>
  <w:style w:type="character" w:customStyle="1" w:styleId="Nadpis1Char">
    <w:name w:val="Nadpis 1 Char"/>
    <w:basedOn w:val="Standardnpsmoodstavce"/>
    <w:link w:val="Nadpis1"/>
    <w:rsid w:val="009413A6"/>
    <w:rPr>
      <w:rFonts w:ascii="Open Sans" w:eastAsia="Calibri" w:hAnsi="Open Sans" w:cs="Arial"/>
      <w:bCs/>
      <w:kern w:val="48"/>
      <w:sz w:val="48"/>
      <w:szCs w:val="32"/>
      <w:lang w:eastAsia="ar-SA"/>
    </w:rPr>
  </w:style>
  <w:style w:type="character" w:customStyle="1" w:styleId="Nadpis2Char">
    <w:name w:val="Nadpis 2 Char"/>
    <w:basedOn w:val="Standardnpsmoodstavce"/>
    <w:link w:val="Nadpis2"/>
    <w:rsid w:val="009413A6"/>
    <w:rPr>
      <w:rFonts w:ascii="Open Sans" w:eastAsia="Calibri" w:hAnsi="Open Sans" w:cs="Arial"/>
      <w:bCs/>
      <w:iCs/>
      <w:color w:val="BAA979"/>
      <w:sz w:val="28"/>
      <w:szCs w:val="28"/>
      <w:lang w:eastAsia="ar-SA"/>
    </w:rPr>
  </w:style>
  <w:style w:type="character" w:customStyle="1" w:styleId="Nadpis3Char">
    <w:name w:val="Nadpis 3 Char"/>
    <w:basedOn w:val="Standardnpsmoodstavce"/>
    <w:link w:val="Nadpis3"/>
    <w:rsid w:val="009413A6"/>
    <w:rPr>
      <w:rFonts w:ascii="Open Sans" w:eastAsia="Calibri" w:hAnsi="Open Sans" w:cs="Arial"/>
      <w:b/>
      <w:bCs/>
      <w:color w:val="000000"/>
      <w:sz w:val="24"/>
      <w:szCs w:val="26"/>
      <w:lang w:eastAsia="ar-SA"/>
    </w:rPr>
  </w:style>
  <w:style w:type="table" w:styleId="Mkatabulky">
    <w:name w:val="Table Grid"/>
    <w:basedOn w:val="Normlntabulka"/>
    <w:uiPriority w:val="39"/>
    <w:rsid w:val="0088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ln"/>
    <w:rsid w:val="00882F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82F8F"/>
    <w:rPr>
      <w:i/>
      <w:iCs/>
    </w:rPr>
  </w:style>
  <w:style w:type="paragraph" w:styleId="Revize">
    <w:name w:val="Revision"/>
    <w:hidden/>
    <w:uiPriority w:val="99"/>
    <w:semiHidden/>
    <w:rsid w:val="00F529CA"/>
    <w:pPr>
      <w:spacing w:after="0" w:line="240" w:lineRule="auto"/>
    </w:pPr>
    <w:rPr>
      <w:rFonts w:ascii="Open Sans" w:hAnsi="Open Sans"/>
    </w:rPr>
  </w:style>
  <w:style w:type="character" w:styleId="Odkaznakoment">
    <w:name w:val="annotation reference"/>
    <w:basedOn w:val="Standardnpsmoodstavce"/>
    <w:uiPriority w:val="99"/>
    <w:semiHidden/>
    <w:unhideWhenUsed/>
    <w:rsid w:val="00F529CA"/>
    <w:rPr>
      <w:sz w:val="16"/>
      <w:szCs w:val="16"/>
    </w:rPr>
  </w:style>
  <w:style w:type="paragraph" w:styleId="Textkomente">
    <w:name w:val="annotation text"/>
    <w:basedOn w:val="Normln"/>
    <w:link w:val="TextkomenteChar"/>
    <w:uiPriority w:val="99"/>
    <w:unhideWhenUsed/>
    <w:rsid w:val="00F529CA"/>
    <w:pPr>
      <w:spacing w:line="240" w:lineRule="auto"/>
    </w:pPr>
    <w:rPr>
      <w:sz w:val="20"/>
      <w:szCs w:val="20"/>
    </w:rPr>
  </w:style>
  <w:style w:type="character" w:customStyle="1" w:styleId="TextkomenteChar">
    <w:name w:val="Text komentáře Char"/>
    <w:basedOn w:val="Standardnpsmoodstavce"/>
    <w:link w:val="Textkomente"/>
    <w:uiPriority w:val="99"/>
    <w:rsid w:val="00F529CA"/>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529CA"/>
    <w:rPr>
      <w:b/>
      <w:bCs/>
    </w:rPr>
  </w:style>
  <w:style w:type="character" w:customStyle="1" w:styleId="PedmtkomenteChar">
    <w:name w:val="Předmět komentáře Char"/>
    <w:basedOn w:val="TextkomenteChar"/>
    <w:link w:val="Pedmtkomente"/>
    <w:uiPriority w:val="99"/>
    <w:semiHidden/>
    <w:rsid w:val="00F529CA"/>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69">
      <w:bodyDiv w:val="1"/>
      <w:marLeft w:val="0"/>
      <w:marRight w:val="0"/>
      <w:marTop w:val="0"/>
      <w:marBottom w:val="0"/>
      <w:divBdr>
        <w:top w:val="none" w:sz="0" w:space="0" w:color="auto"/>
        <w:left w:val="none" w:sz="0" w:space="0" w:color="auto"/>
        <w:bottom w:val="none" w:sz="0" w:space="0" w:color="auto"/>
        <w:right w:val="none" w:sz="0" w:space="0" w:color="auto"/>
      </w:divBdr>
    </w:div>
    <w:div w:id="10738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po.cz/cz/podnikani/dotace-a-podpora-podnikani/oppik-2014-2020/upresnujici-informace-pro-zadavatele-k-porizeni-fotovoltaickych-systemu--2561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5ABA-74F1-41CB-9CFF-EDAE0F74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994</Words>
  <Characters>5866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Doležalová</dc:creator>
  <cp:keywords/>
  <dc:description/>
  <cp:lastModifiedBy>Jan Hejl</cp:lastModifiedBy>
  <cp:revision>13</cp:revision>
  <dcterms:created xsi:type="dcterms:W3CDTF">2023-03-30T15:52:00Z</dcterms:created>
  <dcterms:modified xsi:type="dcterms:W3CDTF">2023-04-03T16:55:00Z</dcterms:modified>
</cp:coreProperties>
</file>